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line="480" w:lineRule="atLeas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资产报废处置项目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申请书</w:t>
      </w:r>
      <w:bookmarkStart w:id="0" w:name="_GoBack"/>
      <w:bookmarkEnd w:id="0"/>
    </w:p>
    <w:p>
      <w:pPr>
        <w:pStyle w:val="2"/>
        <w:shd w:val="clear" w:color="auto" w:fill="FFFFFF"/>
        <w:spacing w:line="480" w:lineRule="atLeast"/>
        <w:jc w:val="both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　　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致：巢湖学院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我方向贵方提交按照处置公告要求的报名材料1份，我方声明如下：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仔细地研究并完全理解接受巢湖学院2019年报废资产处置（第一批）公告的内容及要求。对于处置公告规定的内容，我方承诺按处置公告中的规定及相关要求，实施并完成贵方此批资产处置项目，并根据报价金额支付资产残值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2.我方同意从申请截止之日起90天内遵守本申请书，在此期限届满之前的任何时间，本申请书一直对我方具有约束力，并可以随时接受成交。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3.在正式合同签署之前，本申请书应视为我们双方之间有约束力的合同。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4.我方没有被列入具有行政处罚信息、经营异常名录、违法失信企业名单（黑名单），贵方可通过“国家企业信用信息公示系统”网站进行查询，我方完全接受查询的结果。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5.所有此次处置申请的正式联系均按以下地址：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地址_________________________ 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传真____________________________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电话_________________________ 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电子函件________________________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申请人名称（全称） ：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申请人授权代表签字 ：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申请人统一社会信用代码：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申请人公章 ：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 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DD"/>
    <w:rsid w:val="002334DD"/>
    <w:rsid w:val="00CB2BFC"/>
    <w:rsid w:val="17D7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477</Characters>
  <Lines>3</Lines>
  <Paragraphs>1</Paragraphs>
  <TotalTime>1</TotalTime>
  <ScaleCrop>false</ScaleCrop>
  <LinksUpToDate>false</LinksUpToDate>
  <CharactersWithSpaces>559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2019-08-12T00:45:00Z</dcterms:created>
  <dc:creator>c h</dc:creator>
  <cp:lastModifiedBy>赵子翔</cp:lastModifiedBy>
  <dcterms:modified xsi:type="dcterms:W3CDTF">2019-08-12T02:08:09Z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